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officeDocument" Target="word/document.xml" Id="prId0" /></Relationships>
</file>

<file path=word/document.xml><?xml version="1.0" encoding="utf-8"?>
<w:document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body>
    <w:p>
      <w:pPr>
        <w:spacing w:before="80" w:after="0" w:line="279" w:lineRule="exact"/>
        <w:ind w:right="144" w:left="0" w:firstLine="0"/>
        <w:jc w:val="right"/>
        <w:textAlignment w:val="baseline"/>
        <w:rPr>
          <w:rFonts w:ascii="Times New Roman" w:hAnsi="Times New Roman" w:eastAsia="Times New Roman"/>
          <w:strike w:val="false"/>
          <w:color w:val="08080F"/>
          <w:spacing w:val="5"/>
          <w:w w:val="100"/>
          <w:sz w:val="24"/>
          <w:vertAlign w:val="baseline"/>
          <w:lang w:val="en-US"/>
        </w:rPr>
      </w:pPr>
      <w:r>
        <w:rPr>
          <w:rFonts w:ascii="Times New Roman" w:hAnsi="Times New Roman" w:eastAsia="Times New Roman"/>
          <w:strike w:val="false"/>
          <w:color w:val="08080F"/>
          <w:spacing w:val="5"/>
          <w:w w:val="100"/>
          <w:sz w:val="24"/>
          <w:vertAlign w:val="baseline"/>
          <w:lang w:val="en-US"/>
        </w:rPr>
        <w:t xml:space="preserve">REVIEWS </w:t>
      </w:r>
      <w:r>
        <w:rPr>
          <w:rFonts w:ascii="Times New Roman" w:hAnsi="Times New Roman" w:eastAsia="Times New Roman"/>
          <w:strike w:val="false"/>
          <w:color w:val="08080F"/>
          <w:spacing w:val="5"/>
          <w:w w:val="100"/>
          <w:sz w:val="31"/>
          <w:vertAlign w:val="baseline"/>
          <w:lang w:val="en-US"/>
        </w:rPr>
        <w:t xml:space="preserve">269</w:t>
      </w:r>
    </w:p>
    <w:p>
      <w:pPr>
        <w:spacing w:before="354" w:after="0" w:line="285" w:lineRule="exact"/>
        <w:ind w:right="144" w:left="0" w:firstLine="0"/>
        <w:jc w:val="both"/>
        <w:textAlignment w:val="baseline"/>
        <w:rPr>
          <w:rFonts w:ascii="Times New Roman" w:hAnsi="Times New Roman" w:eastAsia="Times New Roman"/>
          <w:strike w:val="false"/>
          <w:color w:val="08080F"/>
          <w:spacing w:val="0"/>
          <w:w w:val="100"/>
          <w:sz w:val="24"/>
          <w:vertAlign w:val="baseline"/>
          <w:lang w:val="en-US"/>
        </w:rPr>
      </w:pPr>
      <w:r>
        <w:rPr>
          <w:rFonts w:ascii="Times New Roman" w:hAnsi="Times New Roman" w:eastAsia="Times New Roman"/>
          <w:strike w:val="false"/>
          <w:color w:val="08080F"/>
          <w:spacing w:val="0"/>
          <w:w w:val="100"/>
          <w:sz w:val="24"/>
          <w:vertAlign w:val="baseline"/>
          <w:lang w:val="en-US"/>
        </w:rPr>
        <w:t xml:space="preserve">demonstrates how current American policies hit poor women the hardest and offers a defense of extending social rights to undocumented immigrants (on the basis that they are members of this society, too).</w:t>
      </w:r>
    </w:p>
    <w:p>
      <w:pPr>
        <w:spacing w:before="0" w:after="0" w:line="278" w:lineRule="exact"/>
        <w:ind w:right="144" w:left="0" w:firstLine="288"/>
        <w:jc w:val="both"/>
        <w:textAlignment w:val="baseline"/>
        <w:rPr>
          <w:rFonts w:ascii="Times New Roman" w:hAnsi="Times New Roman" w:eastAsia="Times New Roman"/>
          <w:strike w:val="false"/>
          <w:color w:val="08080F"/>
          <w:spacing w:val="-2"/>
          <w:w w:val="100"/>
          <w:sz w:val="24"/>
          <w:vertAlign w:val="baseline"/>
          <w:lang w:val="en-US"/>
        </w:rPr>
      </w:pPr>
      <w:r>
        <w:rPr>
          <w:rFonts w:ascii="Times New Roman" w:hAnsi="Times New Roman" w:eastAsia="Times New Roman"/>
          <w:strike w:val="false"/>
          <w:color w:val="08080F"/>
          <w:spacing w:val="-2"/>
          <w:w w:val="100"/>
          <w:sz w:val="24"/>
          <w:vertAlign w:val="baseline"/>
          <w:lang w:val="en-US"/>
        </w:rPr>
        <w:t xml:space="preserve">Those who already have a research interest in feminist theory, or those who teach upper-level courses in feminism, will find </w:t>
      </w:r>
      <w:r>
        <w:rPr>
          <w:rFonts w:ascii="Times New Roman" w:hAnsi="Times New Roman" w:eastAsia="Times New Roman"/>
          <w:i w:val="true"/>
          <w:strike w:val="false"/>
          <w:color w:val="08080F"/>
          <w:spacing w:val="-2"/>
          <w:w w:val="100"/>
          <w:sz w:val="24"/>
          <w:vertAlign w:val="baseline"/>
          <w:lang w:val="en-US"/>
        </w:rPr>
        <w:t xml:space="preserve">Feminist Interventions </w:t>
      </w:r>
      <w:r>
        <w:rPr>
          <w:rFonts w:ascii="Times New Roman" w:hAnsi="Times New Roman" w:eastAsia="Times New Roman"/>
          <w:strike w:val="false"/>
          <w:color w:val="08080F"/>
          <w:spacing w:val="-2"/>
          <w:w w:val="100"/>
          <w:sz w:val="24"/>
          <w:vertAlign w:val="baseline"/>
          <w:lang w:val="en-US"/>
        </w:rPr>
        <w:t xml:space="preserve">very useful. These articles make fresh insights into familiar problems in feminist philosophy. Three philosophers (not included in this book) figure largely in several of the essays: Judith Butler, Martha Nussbaum, and Catharine MacK</w:t>
        <w:softHyphen/>
      </w:r>
      <w:r>
        <w:rPr>
          <w:rFonts w:ascii="Times New Roman" w:hAnsi="Times New Roman" w:eastAsia="Times New Roman"/>
          <w:strike w:val="false"/>
          <w:color w:val="08080F"/>
          <w:spacing w:val="-2"/>
          <w:w w:val="100"/>
          <w:sz w:val="24"/>
          <w:vertAlign w:val="baseline"/>
          <w:lang w:val="en-US"/>
        </w:rPr>
        <w:t xml:space="preserve">innon. It might be useful to assign readings from </w:t>
      </w:r>
      <w:r>
        <w:rPr>
          <w:rFonts w:ascii="Times New Roman" w:hAnsi="Times New Roman" w:eastAsia="Times New Roman"/>
          <w:i w:val="true"/>
          <w:strike w:val="false"/>
          <w:color w:val="08080F"/>
          <w:spacing w:val="-2"/>
          <w:w w:val="100"/>
          <w:sz w:val="24"/>
          <w:vertAlign w:val="baseline"/>
          <w:lang w:val="en-US"/>
        </w:rPr>
        <w:t xml:space="preserve">Feminist Interventions </w:t>
      </w:r>
      <w:r>
        <w:rPr>
          <w:rFonts w:ascii="Times New Roman" w:hAnsi="Times New Roman" w:eastAsia="Times New Roman"/>
          <w:strike w:val="false"/>
          <w:color w:val="08080F"/>
          <w:spacing w:val="-2"/>
          <w:w w:val="100"/>
          <w:sz w:val="24"/>
          <w:vertAlign w:val="baseline"/>
          <w:lang w:val="en-US"/>
        </w:rPr>
        <w:t xml:space="preserve">with selections from those three authors.</w:t>
      </w:r>
    </w:p>
    <w:p>
      <w:pPr>
        <w:spacing w:before="17" w:after="0" w:line="279" w:lineRule="exact"/>
        <w:ind w:right="144" w:left="0" w:firstLine="288"/>
        <w:jc w:val="both"/>
        <w:textAlignment w:val="baseline"/>
        <w:rPr>
          <w:rFonts w:ascii="Times New Roman" w:hAnsi="Times New Roman" w:eastAsia="Times New Roman"/>
          <w:i w:val="true"/>
          <w:strike w:val="false"/>
          <w:color w:val="08080F"/>
          <w:spacing w:val="-1"/>
          <w:w w:val="100"/>
          <w:sz w:val="24"/>
          <w:vertAlign w:val="baseline"/>
          <w:lang w:val="en-US"/>
        </w:rPr>
      </w:pPr>
      <w:r>
        <w:rPr>
          <w:rFonts w:ascii="Times New Roman" w:hAnsi="Times New Roman" w:eastAsia="Times New Roman"/>
          <w:i w:val="true"/>
          <w:strike w:val="false"/>
          <w:color w:val="08080F"/>
          <w:spacing w:val="-1"/>
          <w:w w:val="100"/>
          <w:sz w:val="24"/>
          <w:vertAlign w:val="baseline"/>
          <w:lang w:val="en-US"/>
        </w:rPr>
        <w:t xml:space="preserve">Feminist Interventions </w:t>
      </w:r>
      <w:r>
        <w:rPr>
          <w:rFonts w:ascii="Times New Roman" w:hAnsi="Times New Roman" w:eastAsia="Times New Roman"/>
          <w:strike w:val="false"/>
          <w:color w:val="08080F"/>
          <w:spacing w:val="-1"/>
          <w:w w:val="100"/>
          <w:sz w:val="24"/>
          <w:vertAlign w:val="baseline"/>
          <w:lang w:val="en-US"/>
        </w:rPr>
        <w:t xml:space="preserve">will be valuable in other settings as well. Philoso</w:t>
        <w:softHyphen/>
      </w:r>
      <w:r>
        <w:rPr>
          <w:rFonts w:ascii="Times New Roman" w:hAnsi="Times New Roman" w:eastAsia="Times New Roman"/>
          <w:strike w:val="false"/>
          <w:color w:val="08080F"/>
          <w:spacing w:val="-1"/>
          <w:w w:val="100"/>
          <w:sz w:val="24"/>
          <w:vertAlign w:val="baseline"/>
          <w:lang w:val="en-US"/>
        </w:rPr>
        <w:t xml:space="preserve">phy teachers from any background could handily integrate these pieces into many beginning or advanced courses, including Introduction to Philosophy, Ethics, Political Philosophy, or Social Philosophy. For example, one could assign Tessman's piece on burdened virtues after reading the </w:t>
      </w:r>
      <w:r>
        <w:rPr>
          <w:rFonts w:ascii="Times New Roman" w:hAnsi="Times New Roman" w:eastAsia="Times New Roman"/>
          <w:i w:val="true"/>
          <w:strike w:val="false"/>
          <w:color w:val="08080F"/>
          <w:spacing w:val="-1"/>
          <w:w w:val="100"/>
          <w:sz w:val="24"/>
          <w:vertAlign w:val="baseline"/>
          <w:lang w:val="en-US"/>
        </w:rPr>
        <w:t xml:space="preserve">Nicomachean Ethics, </w:t>
      </w:r>
      <w:r>
        <w:rPr>
          <w:rFonts w:ascii="Times New Roman" w:hAnsi="Times New Roman" w:eastAsia="Times New Roman"/>
          <w:strike w:val="false"/>
          <w:color w:val="08080F"/>
          <w:spacing w:val="-1"/>
          <w:w w:val="100"/>
          <w:sz w:val="24"/>
          <w:vertAlign w:val="baseline"/>
          <w:lang w:val="en-US"/>
        </w:rPr>
        <w:t xml:space="preserve">or Wilcox on immigration policy to enrich a discussion of the state's obligations. In my observation many relevant courses still do not include any feminism. Such omissions could be remedied by assigning the articles from this volume, which are overwhelmingly crisp, well-argued, and accessible.</w:t>
      </w:r>
    </w:p>
    <w:p>
      <w:pPr>
        <w:spacing w:before="208" w:after="420" w:line="235" w:lineRule="exact"/>
        <w:ind w:right="0" w:left="0" w:firstLine="0"/>
        <w:jc w:val="left"/>
        <w:textAlignment w:val="baseline"/>
        <w:rPr>
          <w:rFonts w:ascii="Times New Roman" w:hAnsi="Times New Roman" w:eastAsia="Times New Roman"/>
          <w:i w:val="true"/>
          <w:strike w:val="false"/>
          <w:color w:val="08080F"/>
          <w:spacing w:val="2"/>
          <w:w w:val="100"/>
          <w:sz w:val="20"/>
          <w:vertAlign w:val="baseline"/>
          <w:lang w:val="en-US"/>
        </w:rPr>
      </w:pPr>
      <w:r>
        <w:rPr>
          <w:rFonts w:ascii="Times New Roman" w:hAnsi="Times New Roman" w:eastAsia="Times New Roman"/>
          <w:i w:val="true"/>
          <w:strike w:val="false"/>
          <w:color w:val="08080F"/>
          <w:spacing w:val="2"/>
          <w:w w:val="100"/>
          <w:sz w:val="20"/>
          <w:vertAlign w:val="baseline"/>
          <w:lang w:val="en-US"/>
        </w:rPr>
        <w:t xml:space="preserve">Lisa Cassidy, Ramapo College of New Jersey, Mahwah NJ 07430; </w:t>
      </w:r>
      <w:hyperlink r:id="drId3">
        <w:r>
          <w:rPr>
            <w:rFonts w:ascii="Times New Roman" w:hAnsi="Times New Roman" w:eastAsia="Times New Roman"/>
            <w:i w:val="true"/>
            <w:strike w:val="false"/>
            <w:color w:val="0000FF"/>
            <w:spacing w:val="2"/>
            <w:w w:val="100"/>
            <w:sz w:val="20"/>
            <w:u w:val="single"/>
            <w:vertAlign w:val="baseline"/>
            <w:lang w:val="en-US"/>
          </w:rPr>
          <w:t xml:space="preserve">lcassidy@ramapo.edu</w:t>
        </w:r>
      </w:hyperlink>
      <w:r>
        <w:rPr>
          <w:rFonts w:ascii="Times New Roman" w:hAnsi="Times New Roman" w:eastAsia="Times New Roman"/>
          <w:i w:val="true"/>
          <w:strike w:val="false"/>
          <w:color w:val="08080F"/>
          <w:spacing w:val="2"/>
          <w:w w:val="100"/>
          <w:sz w:val="20"/>
          <w:vertAlign w:val="baseline"/>
          <w:lang w:val="en-US"/>
        </w:rPr>
      </w:r>
    </w:p>
    <w:p>
      <w:pPr>
        <w:spacing w:before="183" w:after="0" w:line="278" w:lineRule="exact"/>
        <w:ind w:right="0" w:left="0" w:firstLine="0"/>
        <w:jc w:val="left"/>
        <w:textAlignment w:val="baseline"/>
        <w:rPr>
          <w:rFonts w:ascii="Times New Roman" w:hAnsi="Times New Roman" w:eastAsia="Times New Roman"/>
          <w:b w:val="true"/>
          <w:strike w:val="false"/>
          <w:color w:val="08080F"/>
          <w:spacing w:val="-1"/>
          <w:w w:val="100"/>
          <w:sz w:val="25"/>
          <w:vertAlign w:val="baseline"/>
          <w:lang w:val="en-US"/>
        </w:rPr>
      </w:pPr>
      <w:r>
        <w:pict>
          <v:line strokeweight="2.9pt" strokecolor="#2F2C35" from="121.9pt,404.65pt" to="492.75pt,404.65pt" style="position:absolute;mso-position-horizontal-relative:page;mso-position-vertical-relative:page;">
            <v:stroke dashstyle="solid"/>
          </v:line>
        </w:pict>
      </w:r>
      <w:r>
        <w:rPr>
          <w:rFonts w:ascii="Times New Roman" w:hAnsi="Times New Roman" w:eastAsia="Times New Roman"/>
          <w:b w:val="true"/>
          <w:strike w:val="false"/>
          <w:color w:val="08080F"/>
          <w:spacing w:val="-1"/>
          <w:w w:val="100"/>
          <w:sz w:val="25"/>
          <w:vertAlign w:val="baseline"/>
          <w:lang w:val="en-US"/>
        </w:rPr>
        <w:t xml:space="preserve">The Philosophical Challenge of September 11</w:t>
      </w:r>
    </w:p>
    <w:p>
      <w:pPr>
        <w:spacing w:before="1" w:after="0" w:line="277" w:lineRule="exact"/>
        <w:ind w:right="144" w:left="0" w:firstLine="0"/>
        <w:jc w:val="left"/>
        <w:textAlignment w:val="baseline"/>
        <w:rPr>
          <w:rFonts w:ascii="Times New Roman" w:hAnsi="Times New Roman" w:eastAsia="Times New Roman"/>
          <w:strike w:val="false"/>
          <w:color w:val="08080F"/>
          <w:spacing w:val="0"/>
          <w:w w:val="100"/>
          <w:sz w:val="24"/>
          <w:vertAlign w:val="baseline"/>
          <w:lang w:val="en-US"/>
        </w:rPr>
      </w:pPr>
      <w:r>
        <w:rPr>
          <w:rFonts w:ascii="Times New Roman" w:hAnsi="Times New Roman" w:eastAsia="Times New Roman"/>
          <w:strike w:val="false"/>
          <w:color w:val="08080F"/>
          <w:spacing w:val="0"/>
          <w:w w:val="100"/>
          <w:sz w:val="24"/>
          <w:vertAlign w:val="baseline"/>
          <w:lang w:val="en-US"/>
        </w:rPr>
        <w:t xml:space="preserve">Tom Rockmore, Joseph Margolis, and Armen T. Marsoobian, eds. Metaphilosophy Series in Philosophy, Armen T. Marsoobian and Brian J. Huschle, eds.</w:t>
      </w:r>
    </w:p>
    <w:p>
      <w:pPr>
        <w:spacing w:before="0" w:after="84" w:line="269" w:lineRule="exact"/>
        <w:ind w:right="144" w:left="288" w:hanging="288"/>
        <w:jc w:val="both"/>
        <w:textAlignment w:val="baseline"/>
        <w:rPr>
          <w:rFonts w:ascii="Times New Roman" w:hAnsi="Times New Roman" w:eastAsia="Times New Roman"/>
          <w:strike w:val="false"/>
          <w:color w:val="08080F"/>
          <w:spacing w:val="0"/>
          <w:w w:val="100"/>
          <w:sz w:val="24"/>
          <w:vertAlign w:val="baseline"/>
          <w:lang w:val="en-US"/>
        </w:rPr>
      </w:pPr>
      <w:r>
        <w:rPr>
          <w:rFonts w:ascii="Times New Roman" w:hAnsi="Times New Roman" w:eastAsia="Times New Roman"/>
          <w:strike w:val="false"/>
          <w:color w:val="08080F"/>
          <w:spacing w:val="0"/>
          <w:w w:val="100"/>
          <w:sz w:val="24"/>
          <w:vertAlign w:val="baseline"/>
          <w:lang w:val="en-US"/>
        </w:rPr>
        <w:t xml:space="preserve">Malden, Mass., and Oxford: Blackwell Publishing, 2005, viii + 218 pp., $30 pbk. 1-40-51089-32</w:t>
      </w:r>
    </w:p>
    <w:p>
      <w:pPr>
        <w:spacing w:before="313" w:after="0" w:line="279" w:lineRule="exact"/>
        <w:ind w:right="0" w:left="0" w:firstLine="0"/>
        <w:jc w:val="left"/>
        <w:textAlignment w:val="baseline"/>
        <w:rPr>
          <w:rFonts w:ascii="Times New Roman" w:hAnsi="Times New Roman" w:eastAsia="Times New Roman"/>
          <w:strike w:val="false"/>
          <w:color w:val="08080F"/>
          <w:spacing w:val="2"/>
          <w:w w:val="100"/>
          <w:sz w:val="24"/>
          <w:vertAlign w:val="baseline"/>
          <w:lang w:val="en-US"/>
        </w:rPr>
      </w:pPr>
      <w:r>
        <w:pict>
          <v:line strokeweight="1.45pt" strokecolor="#333135" from="121.9pt,500.4pt" to="492.55pt,500.4pt" style="position:absolute;mso-position-horizontal-relative:page;mso-position-vertical-relative:page;">
            <v:stroke dashstyle="solid"/>
          </v:line>
        </w:pict>
      </w:r>
      <w:r>
        <w:rPr>
          <w:rFonts w:ascii="Times New Roman" w:hAnsi="Times New Roman" w:eastAsia="Times New Roman"/>
          <w:strike w:val="false"/>
          <w:color w:val="08080F"/>
          <w:spacing w:val="2"/>
          <w:w w:val="100"/>
          <w:sz w:val="24"/>
          <w:vertAlign w:val="baseline"/>
          <w:lang w:val="en-US"/>
        </w:rPr>
        <w:t xml:space="preserve">EDMUND F. BYRNE</w:t>
      </w:r>
    </w:p>
    <w:p>
      <w:pPr>
        <w:spacing w:before="172" w:after="0" w:line="279" w:lineRule="exact"/>
        <w:ind w:right="144" w:left="0" w:firstLine="0"/>
        <w:jc w:val="both"/>
        <w:textAlignment w:val="baseline"/>
        <w:rPr>
          <w:rFonts w:ascii="Times New Roman" w:hAnsi="Times New Roman" w:eastAsia="Times New Roman"/>
          <w:strike w:val="false"/>
          <w:color w:val="08080F"/>
          <w:spacing w:val="0"/>
          <w:w w:val="100"/>
          <w:sz w:val="24"/>
          <w:vertAlign w:val="baseline"/>
          <w:lang w:val="en-US"/>
        </w:rPr>
      </w:pPr>
      <w:r>
        <w:rPr>
          <w:rFonts w:ascii="Times New Roman" w:hAnsi="Times New Roman" w:eastAsia="Times New Roman"/>
          <w:strike w:val="false"/>
          <w:color w:val="08080F"/>
          <w:spacing w:val="0"/>
          <w:w w:val="100"/>
          <w:sz w:val="24"/>
          <w:vertAlign w:val="baseline"/>
          <w:lang w:val="en-US"/>
        </w:rPr>
        <w:t xml:space="preserve">The events of September 11, 2001, have challenged many disciplines and professions, but have they really engendered a </w:t>
      </w:r>
      <w:r>
        <w:rPr>
          <w:rFonts w:ascii="Times New Roman" w:hAnsi="Times New Roman" w:eastAsia="Times New Roman"/>
          <w:i w:val="true"/>
          <w:strike w:val="false"/>
          <w:color w:val="08080F"/>
          <w:spacing w:val="0"/>
          <w:w w:val="100"/>
          <w:sz w:val="24"/>
          <w:vertAlign w:val="baseline"/>
          <w:lang w:val="en-US"/>
        </w:rPr>
        <w:t xml:space="preserve">philosophical </w:t>
      </w:r>
      <w:r>
        <w:rPr>
          <w:rFonts w:ascii="Times New Roman" w:hAnsi="Times New Roman" w:eastAsia="Times New Roman"/>
          <w:strike w:val="false"/>
          <w:color w:val="08080F"/>
          <w:spacing w:val="0"/>
          <w:w w:val="100"/>
          <w:sz w:val="24"/>
          <w:vertAlign w:val="baseline"/>
          <w:lang w:val="en-US"/>
        </w:rPr>
        <w:t xml:space="preserve">challenge? The title of this book suggests they have, and if so one would expect its contribu</w:t>
        <w:softHyphen/>
      </w:r>
      <w:r>
        <w:rPr>
          <w:rFonts w:ascii="Times New Roman" w:hAnsi="Times New Roman" w:eastAsia="Times New Roman"/>
          <w:strike w:val="false"/>
          <w:color w:val="08080F"/>
          <w:spacing w:val="0"/>
          <w:w w:val="100"/>
          <w:sz w:val="24"/>
          <w:vertAlign w:val="baseline"/>
          <w:lang w:val="en-US"/>
        </w:rPr>
        <w:t xml:space="preserve">tors to show how the violence perpetrated that day and in its aftermath has challenged philosophy. In fact, few of the otherwise interesting essays do this very clearly.</w:t>
      </w:r>
    </w:p>
    <w:p>
      <w:pPr>
        <w:spacing w:before="20" w:after="0" w:line="273" w:lineRule="exact"/>
        <w:ind w:right="144" w:left="0" w:firstLine="288"/>
        <w:jc w:val="both"/>
        <w:textAlignment w:val="baseline"/>
        <w:rPr>
          <w:rFonts w:ascii="Times New Roman" w:hAnsi="Times New Roman" w:eastAsia="Times New Roman"/>
          <w:strike w:val="false"/>
          <w:color w:val="08080F"/>
          <w:spacing w:val="-3"/>
          <w:w w:val="100"/>
          <w:sz w:val="24"/>
          <w:vertAlign w:val="baseline"/>
          <w:lang w:val="en-US"/>
        </w:rPr>
      </w:pPr>
      <w:r>
        <w:rPr>
          <w:rFonts w:ascii="Times New Roman" w:hAnsi="Times New Roman" w:eastAsia="Times New Roman"/>
          <w:strike w:val="false"/>
          <w:color w:val="08080F"/>
          <w:spacing w:val="-3"/>
          <w:w w:val="100"/>
          <w:sz w:val="24"/>
          <w:vertAlign w:val="baseline"/>
          <w:lang w:val="en-US"/>
        </w:rPr>
        <w:t xml:space="preserve">Actually, only a bare majority of the thirteen contributors work as philoso</w:t>
        <w:softHyphen/>
      </w:r>
      <w:r>
        <w:rPr>
          <w:rFonts w:ascii="Times New Roman" w:hAnsi="Times New Roman" w:eastAsia="Times New Roman"/>
          <w:strike w:val="false"/>
          <w:color w:val="08080F"/>
          <w:spacing w:val="-3"/>
          <w:w w:val="100"/>
          <w:sz w:val="24"/>
          <w:vertAlign w:val="baseline"/>
          <w:lang w:val="en-US"/>
        </w:rPr>
        <w:t xml:space="preserve">phers, and not all of those who do actually appeal to philosophical material or concerns to address 9/11. Inversely, the approach of some non-philosopher contributors is more philosophical than that of the philosophers. The collective product takes into consideration political, historical, rhetorical, and indeed some philosophical material. The topics addressed range from accounts of</w:t>
      </w:r>
    </w:p>
    <w:p>
      <w:pPr>
        <w:sectPr>
          <w:type w:val="nextPage"/>
          <w:pgSz w:w="12125" w:h="15725" w:orient="portrait"/>
          <w:pgMar w:bottom="1229" w:top="1140" w:right="2127" w:left="2438" w:header="720" w:footer="720"/>
          <w:titlePg w:val="false"/>
          <w:textDirection w:val="lrTb"/>
        </w:sectPr>
      </w:pPr>
    </w:p>
    <w:p>
      <w:pPr>
        <w:spacing w:before="289" w:after="0" w:line="280" w:lineRule="exact"/>
        <w:ind w:right="72" w:left="72" w:firstLine="0"/>
        <w:jc w:val="both"/>
        <w:textAlignment w:val="baseline"/>
        <w:rPr>
          <w:rFonts w:ascii="Times New Roman" w:hAnsi="Times New Roman" w:eastAsia="Times New Roman"/>
          <w:strike w:val="false"/>
          <w:color w:val="080811"/>
          <w:spacing w:val="0"/>
          <w:w w:val="100"/>
          <w:sz w:val="24"/>
          <w:vertAlign w:val="baseline"/>
          <w:lang w:val="en-US"/>
        </w:rPr>
      </w:pPr>
      <w:r>
        <w:pict>
          <v:shapetype id="_x0000_t1" coordsize="21600,21600" o:spt="202" path="m,l,21600r21600,l21600,xe">
            <v:stroke joinstyle="miter"/>
            <v:path gradientshapeok="t" o:connecttype="rect"/>
          </v:shapetype>
          <v:shape id="_x0000_s0" type="#_x0000_t1" filled="f" strokecolor="#070000" stroked="f" style="position:absolute;width:378pt;height:19.4pt;z-index:-1000;margin-left:108pt;margin-top:58.4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864"/>
                    </w:tabs>
                    <w:spacing w:before="0" w:after="53" w:line="334" w:lineRule="exact"/>
                    <w:ind w:right="72" w:left="72" w:firstLine="0"/>
                    <w:jc w:val="left"/>
                    <w:textAlignment w:val="baseline"/>
                    <w:rPr>
                      <w:rFonts w:ascii="Times New Roman" w:hAnsi="Times New Roman" w:eastAsia="Times New Roman"/>
                      <w:strike w:val="false"/>
                      <w:color w:val="080811"/>
                      <w:spacing w:val="5"/>
                      <w:w w:val="100"/>
                      <w:sz w:val="30"/>
                      <w:vertAlign w:val="baseline"/>
                      <w:lang w:val="en-US"/>
                    </w:rPr>
                  </w:pPr>
                  <w:r>
                    <w:rPr>
                      <w:rFonts w:ascii="Times New Roman" w:hAnsi="Times New Roman" w:eastAsia="Times New Roman"/>
                      <w:strike w:val="false"/>
                      <w:color w:val="080811"/>
                      <w:spacing w:val="5"/>
                      <w:w w:val="100"/>
                      <w:sz w:val="30"/>
                      <w:vertAlign w:val="baseline"/>
                      <w:lang w:val="en-US"/>
                    </w:rPr>
                    <w:t xml:space="preserve">270	</w:t>
                  </w:r>
                  <w:r>
                    <w:rPr>
                      <w:rFonts w:ascii="Times New Roman" w:hAnsi="Times New Roman" w:eastAsia="Times New Roman"/>
                      <w:i w:val="true"/>
                      <w:strike w:val="false"/>
                      <w:color w:val="080811"/>
                      <w:spacing w:val="5"/>
                      <w:w w:val="100"/>
                      <w:sz w:val="22"/>
                      <w:vertAlign w:val="baseline"/>
                      <w:lang w:val="en-US"/>
                    </w:rPr>
                    <w:t xml:space="preserve">Teaching Philosophy, 29:3, September 2006</w:t>
                  </w:r>
                </w:p>
              </w:txbxContent>
            </v:textbox>
          </v:shape>
        </w:pict>
      </w:r>
      <w:r>
        <w:rPr>
          <w:rFonts w:ascii="Times New Roman" w:hAnsi="Times New Roman" w:eastAsia="Times New Roman"/>
          <w:strike w:val="false"/>
          <w:color w:val="080811"/>
          <w:spacing w:val="0"/>
          <w:w w:val="100"/>
          <w:sz w:val="24"/>
          <w:vertAlign w:val="baseline"/>
          <w:lang w:val="en-US"/>
        </w:rPr>
        <w:t xml:space="preserve">events and their contexts to more theoretical analyses and interpretations. Best exemplifying the former is George Leaman's well researched piece about the capitalist motives underlying the so-called war on tenor. And best exemplifying the latter is Angelica Nuzzo's brilliant use of Hegelian dialectic to demystify the purported reasons, justifications, and grounds for that war. In between are mutually supportive opinion pieces which try either to shed some interpretive light on the US response or to suggest ways of countering its alleged excesses.</w:t>
      </w:r>
    </w:p>
    <w:p>
      <w:pPr>
        <w:spacing w:before="13" w:after="0" w:line="280" w:lineRule="exact"/>
        <w:ind w:right="72" w:left="72" w:firstLine="288"/>
        <w:jc w:val="both"/>
        <w:textAlignment w:val="baseline"/>
        <w:rPr>
          <w:rFonts w:ascii="Times New Roman" w:hAnsi="Times New Roman" w:eastAsia="Times New Roman"/>
          <w:strike w:val="false"/>
          <w:color w:val="080811"/>
          <w:spacing w:val="-2"/>
          <w:w w:val="100"/>
          <w:sz w:val="24"/>
          <w:vertAlign w:val="baseline"/>
          <w:lang w:val="en-US"/>
        </w:rPr>
      </w:pPr>
      <w:r>
        <w:rPr>
          <w:rFonts w:ascii="Times New Roman" w:hAnsi="Times New Roman" w:eastAsia="Times New Roman"/>
          <w:strike w:val="false"/>
          <w:color w:val="080811"/>
          <w:spacing w:val="-2"/>
          <w:w w:val="100"/>
          <w:sz w:val="24"/>
          <w:vertAlign w:val="baseline"/>
          <w:lang w:val="en-US"/>
        </w:rPr>
        <w:t xml:space="preserve">Efforts at interpretation focus on ideologies. Political scientist Andrew Norris discerns a post-9/11 Machiavellian mind set operative in the Bush Administration, and argues that the resulting executive sovereignty embod</w:t>
        <w:softHyphen/>
      </w:r>
      <w:r>
        <w:rPr>
          <w:rFonts w:ascii="Times New Roman" w:hAnsi="Times New Roman" w:eastAsia="Times New Roman"/>
          <w:strike w:val="false"/>
          <w:color w:val="080811"/>
          <w:spacing w:val="-2"/>
          <w:w w:val="100"/>
          <w:sz w:val="24"/>
          <w:vertAlign w:val="baseline"/>
          <w:lang w:val="en-US"/>
        </w:rPr>
        <w:t xml:space="preserve">ies ideals propounded by pro-Nazi German political theorist Carl Schmitt. Political scientist Joseph M. Schwartz argues that the Bush Administration has in effect drawn upon just war theory to rationalize its so-called war on terrorism but it does so fallaciously because it disregards the historical and sociological origins of unrest in Afghanistan and the Middle East pre-9/11. In furtherance of this critique economist Amartya Sen disparages the simplistic clash-of-civilizations thesis that some self-satisfied Western intellectuals sub</w:t>
        <w:softHyphen/>
      </w:r>
      <w:r>
        <w:rPr>
          <w:rFonts w:ascii="Times New Roman" w:hAnsi="Times New Roman" w:eastAsia="Times New Roman"/>
          <w:strike w:val="false"/>
          <w:color w:val="080811"/>
          <w:spacing w:val="-2"/>
          <w:w w:val="100"/>
          <w:sz w:val="24"/>
          <w:vertAlign w:val="baseline"/>
          <w:lang w:val="en-US"/>
        </w:rPr>
        <w:t xml:space="preserve">stitute for in-depth understanding of complex socio-political confrontations all over the world. Marxist historian of philosophy Domenico Losurdo takes 9/11 and its aftermath as an occasion to argue that Americans are, and they taught the Nazis how to be, racists. Staying closer to realpolitik, philosopher Tom Rockmore attributes the US's attacks on Afghanistan and Iraq to an unstated and morally insufficient geopolitical strategy.</w:t>
      </w:r>
    </w:p>
    <w:p>
      <w:pPr>
        <w:spacing w:before="0" w:after="0" w:line="280" w:lineRule="exact"/>
        <w:ind w:right="72" w:left="72" w:firstLine="288"/>
        <w:jc w:val="both"/>
        <w:textAlignment w:val="baseline"/>
        <w:rPr>
          <w:rFonts w:ascii="Times New Roman" w:hAnsi="Times New Roman" w:eastAsia="Times New Roman"/>
          <w:strike w:val="false"/>
          <w:color w:val="080811"/>
          <w:spacing w:val="-1"/>
          <w:w w:val="100"/>
          <w:sz w:val="24"/>
          <w:vertAlign w:val="baseline"/>
          <w:lang w:val="en-US"/>
        </w:rPr>
      </w:pPr>
      <w:r>
        <w:rPr>
          <w:rFonts w:ascii="Times New Roman" w:hAnsi="Times New Roman" w:eastAsia="Times New Roman"/>
          <w:strike w:val="false"/>
          <w:color w:val="080811"/>
          <w:spacing w:val="-1"/>
          <w:w w:val="100"/>
          <w:sz w:val="24"/>
          <w:vertAlign w:val="baseline"/>
          <w:lang w:val="en-US"/>
        </w:rPr>
        <w:t xml:space="preserve">Proposed counter-measures range from praxis to policy moves. Diplo</w:t>
        <w:softHyphen/>
      </w:r>
      <w:r>
        <w:rPr>
          <w:rFonts w:ascii="Times New Roman" w:hAnsi="Times New Roman" w:eastAsia="Times New Roman"/>
          <w:strike w:val="false"/>
          <w:color w:val="080811"/>
          <w:spacing w:val="-1"/>
          <w:w w:val="100"/>
          <w:sz w:val="24"/>
          <w:vertAlign w:val="baseline"/>
          <w:lang w:val="en-US"/>
        </w:rPr>
        <w:t xml:space="preserve">matic operative Shibley Telhami insists that the US must learn to see beyond Israeli priorities if it is ever to serve as a neutral broker in the Middle East. International relations specialist Davis B. Bobrow argues that in fighting ter</w:t>
        <w:softHyphen/>
      </w:r>
      <w:r>
        <w:rPr>
          <w:rFonts w:ascii="Times New Roman" w:hAnsi="Times New Roman" w:eastAsia="Times New Roman"/>
          <w:strike w:val="false"/>
          <w:color w:val="080811"/>
          <w:spacing w:val="-1"/>
          <w:w w:val="100"/>
          <w:sz w:val="24"/>
          <w:vertAlign w:val="baseline"/>
          <w:lang w:val="en-US"/>
        </w:rPr>
        <w:t xml:space="preserve">rorism the US needs to follow established criteria of great-power statecraft if it is to stop engendering rather than surmounting opposition. Mounting a consequentialist argument, legal scholar Ronald Dworkin faults US domestic responses to terrorism for being not only illegal but indifferent to the civil and human rights of others. Feminist political scientist Drucilla Cornell cas</w:t>
        <w:softHyphen/>
      </w:r>
      <w:r>
        <w:rPr>
          <w:rFonts w:ascii="Times New Roman" w:hAnsi="Times New Roman" w:eastAsia="Times New Roman"/>
          <w:strike w:val="false"/>
          <w:color w:val="080811"/>
          <w:spacing w:val="-1"/>
          <w:w w:val="100"/>
          <w:sz w:val="24"/>
          <w:vertAlign w:val="baseline"/>
          <w:lang w:val="en-US"/>
        </w:rPr>
        <w:t xml:space="preserve">tigates amoral US and Israeli military tactics that utterly disregard the right to life of people who happen to be in the way and offers as an antidote the transnational protests of groups such as Women in Black.</w:t>
      </w:r>
    </w:p>
    <w:p>
      <w:pPr>
        <w:spacing w:before="18" w:after="0" w:line="274" w:lineRule="exact"/>
        <w:ind w:right="72" w:left="72" w:firstLine="288"/>
        <w:jc w:val="both"/>
        <w:textAlignment w:val="baseline"/>
        <w:rPr>
          <w:rFonts w:ascii="Times New Roman" w:hAnsi="Times New Roman" w:eastAsia="Times New Roman"/>
          <w:strike w:val="false"/>
          <w:color w:val="080811"/>
          <w:spacing w:val="-2"/>
          <w:w w:val="100"/>
          <w:sz w:val="24"/>
          <w:vertAlign w:val="baseline"/>
          <w:lang w:val="en-US"/>
        </w:rPr>
      </w:pPr>
      <w:r>
        <w:rPr>
          <w:rFonts w:ascii="Times New Roman" w:hAnsi="Times New Roman" w:eastAsia="Times New Roman"/>
          <w:strike w:val="false"/>
          <w:color w:val="080811"/>
          <w:spacing w:val="-2"/>
          <w:w w:val="100"/>
          <w:sz w:val="24"/>
          <w:vertAlign w:val="baseline"/>
          <w:lang w:val="en-US"/>
        </w:rPr>
        <w:t xml:space="preserve">Philosopher Joseph Margolis claims that, because the so-called war on ter</w:t>
        <w:softHyphen/>
      </w:r>
      <w:r>
        <w:rPr>
          <w:rFonts w:ascii="Times New Roman" w:hAnsi="Times New Roman" w:eastAsia="Times New Roman"/>
          <w:strike w:val="false"/>
          <w:color w:val="080811"/>
          <w:spacing w:val="-2"/>
          <w:w w:val="100"/>
          <w:sz w:val="24"/>
          <w:vertAlign w:val="baseline"/>
          <w:lang w:val="en-US"/>
        </w:rPr>
        <w:t xml:space="preserve">rorism is being fought unilaterally by an uncontainable superpower, it eludes the strictures of just war theory and moral universalism. He may be right, but he doesn't say how philosophers, qua philosophers, might help remedy this distressing situation. And this lacuna points to a key problem with the book: does it really identify the philosophical challenge of September 11? Some contributors write about why the US did what it did post-9/11 and others about what needs to be done differently and/or by others to correct the US's</w:t>
      </w:r>
    </w:p>
    <w:p>
      <w:pPr>
        <w:sectPr>
          <w:type w:val="nextPage"/>
          <w:pgSz w:w="12125" w:h="15725" w:orient="portrait"/>
          <w:pgMar w:bottom="1169" w:top="1556" w:right="2405" w:left="2160" w:header="720" w:footer="720"/>
          <w:titlePg w:val="false"/>
          <w:textDirection w:val="lrTb"/>
        </w:sectPr>
      </w:pPr>
    </w:p>
    <w:p>
      <w:pPr>
        <w:spacing w:before="20" w:after="0" w:line="338" w:lineRule="exact"/>
        <w:ind w:right="72" w:left="72" w:firstLine="0"/>
        <w:jc w:val="right"/>
        <w:textAlignment w:val="baseline"/>
        <w:rPr>
          <w:rFonts w:ascii="Times New Roman" w:hAnsi="Times New Roman" w:eastAsia="Times New Roman"/>
          <w:strike w:val="false"/>
          <w:color w:val="080811"/>
          <w:spacing w:val="9"/>
          <w:w w:val="100"/>
          <w:sz w:val="23"/>
          <w:vertAlign w:val="baseline"/>
          <w:lang w:val="en-US"/>
        </w:rPr>
      </w:pPr>
      <w:r>
        <w:rPr>
          <w:rFonts w:ascii="Times New Roman" w:hAnsi="Times New Roman" w:eastAsia="Times New Roman"/>
          <w:strike w:val="false"/>
          <w:color w:val="080811"/>
          <w:spacing w:val="9"/>
          <w:w w:val="100"/>
          <w:sz w:val="23"/>
          <w:vertAlign w:val="baseline"/>
          <w:lang w:val="en-US"/>
        </w:rPr>
        <w:t xml:space="preserve">REVIEWS </w:t>
      </w:r>
      <w:r>
        <w:rPr>
          <w:rFonts w:ascii="Times New Roman" w:hAnsi="Times New Roman" w:eastAsia="Times New Roman"/>
          <w:strike w:val="false"/>
          <w:color w:val="080811"/>
          <w:spacing w:val="9"/>
          <w:w w:val="100"/>
          <w:sz w:val="30"/>
          <w:vertAlign w:val="baseline"/>
          <w:lang w:val="en-US"/>
        </w:rPr>
        <w:t xml:space="preserve">271</w:t>
      </w:r>
    </w:p>
    <w:p>
      <w:pPr>
        <w:spacing w:before="367" w:after="0" w:line="280" w:lineRule="exact"/>
        <w:ind w:right="72" w:left="72" w:firstLine="0"/>
        <w:jc w:val="both"/>
        <w:textAlignment w:val="baseline"/>
        <w:rPr>
          <w:rFonts w:ascii="Times New Roman" w:hAnsi="Times New Roman" w:eastAsia="Times New Roman"/>
          <w:strike w:val="false"/>
          <w:color w:val="080811"/>
          <w:spacing w:val="0"/>
          <w:w w:val="100"/>
          <w:sz w:val="24"/>
          <w:vertAlign w:val="baseline"/>
          <w:lang w:val="en-US"/>
        </w:rPr>
      </w:pPr>
      <w:r>
        <w:rPr>
          <w:rFonts w:ascii="Times New Roman" w:hAnsi="Times New Roman" w:eastAsia="Times New Roman"/>
          <w:strike w:val="false"/>
          <w:color w:val="080811"/>
          <w:spacing w:val="0"/>
          <w:w w:val="100"/>
          <w:sz w:val="24"/>
          <w:vertAlign w:val="baseline"/>
          <w:lang w:val="en-US"/>
        </w:rPr>
        <w:t xml:space="preserve">missteps. But apart from Nuzzo's excellent essay the closest anyone comes to identifying a recognizably philosophical challenge is Margolis's allusion to the death of just war theory.</w:t>
      </w:r>
    </w:p>
    <w:p>
      <w:pPr>
        <w:spacing w:before="0" w:after="0" w:line="280" w:lineRule="exact"/>
        <w:ind w:right="72" w:left="72" w:firstLine="288"/>
        <w:jc w:val="both"/>
        <w:textAlignment w:val="baseline"/>
        <w:rPr>
          <w:rFonts w:ascii="Times New Roman" w:hAnsi="Times New Roman" w:eastAsia="Times New Roman"/>
          <w:i w:val="true"/>
          <w:strike w:val="false"/>
          <w:color w:val="080811"/>
          <w:spacing w:val="0"/>
          <w:w w:val="100"/>
          <w:sz w:val="24"/>
          <w:vertAlign w:val="baseline"/>
          <w:lang w:val="en-US"/>
        </w:rPr>
      </w:pPr>
      <w:r>
        <w:rPr>
          <w:rFonts w:ascii="Times New Roman" w:hAnsi="Times New Roman" w:eastAsia="Times New Roman"/>
          <w:i w:val="true"/>
          <w:strike w:val="false"/>
          <w:color w:val="080811"/>
          <w:spacing w:val="0"/>
          <w:w w:val="100"/>
          <w:sz w:val="24"/>
          <w:vertAlign w:val="baseline"/>
          <w:lang w:val="en-US"/>
        </w:rPr>
        <w:t xml:space="preserve">Philosophical Challenge </w:t>
      </w:r>
      <w:r>
        <w:rPr>
          <w:rFonts w:ascii="Times New Roman" w:hAnsi="Times New Roman" w:eastAsia="Times New Roman"/>
          <w:strike w:val="false"/>
          <w:color w:val="080811"/>
          <w:spacing w:val="0"/>
          <w:w w:val="100"/>
          <w:sz w:val="24"/>
          <w:vertAlign w:val="baseline"/>
          <w:lang w:val="en-US"/>
        </w:rPr>
        <w:t xml:space="preserve">is multi-disciplinary and is aimed at profes</w:t>
        <w:softHyphen/>
      </w:r>
      <w:r>
        <w:rPr>
          <w:rFonts w:ascii="Times New Roman" w:hAnsi="Times New Roman" w:eastAsia="Times New Roman"/>
          <w:strike w:val="false"/>
          <w:color w:val="080811"/>
          <w:spacing w:val="0"/>
          <w:w w:val="100"/>
          <w:sz w:val="24"/>
          <w:vertAlign w:val="baseline"/>
          <w:lang w:val="en-US"/>
        </w:rPr>
        <w:t xml:space="preserve">sional academics—including, of course, serious students—so would not be a likely choice for a philosophy text. By contrast, Trudy Govier's A </w:t>
      </w:r>
      <w:r>
        <w:rPr>
          <w:rFonts w:ascii="Times New Roman" w:hAnsi="Times New Roman" w:eastAsia="Times New Roman"/>
          <w:i w:val="true"/>
          <w:strike w:val="false"/>
          <w:color w:val="080811"/>
          <w:spacing w:val="0"/>
          <w:w w:val="100"/>
          <w:sz w:val="24"/>
          <w:vertAlign w:val="baseline"/>
          <w:lang w:val="en-US"/>
        </w:rPr>
        <w:t xml:space="preserve">Delicate Balance: What Philosophy Can Tell Us About Terrorism </w:t>
      </w:r>
      <w:r>
        <w:rPr>
          <w:rFonts w:ascii="Times New Roman" w:hAnsi="Times New Roman" w:eastAsia="Times New Roman"/>
          <w:strike w:val="false"/>
          <w:color w:val="080811"/>
          <w:spacing w:val="0"/>
          <w:w w:val="100"/>
          <w:sz w:val="24"/>
          <w:vertAlign w:val="baseline"/>
          <w:lang w:val="en-US"/>
        </w:rPr>
        <w:t xml:space="preserve">(Cambridge, Mass.: Westview, 2002) would serve this purpose admirably. Her accessibly written book draws on mainstream philosophical positions to examine justifications for violence as these relate to post-9/11 events, and would be a relevant entree or supplement to various normative studies.</w:t>
      </w:r>
    </w:p>
    <w:p>
      <w:pPr>
        <w:spacing w:before="41" w:after="0" w:line="280" w:lineRule="exact"/>
        <w:ind w:right="72" w:left="72" w:firstLine="288"/>
        <w:jc w:val="both"/>
        <w:textAlignment w:val="baseline"/>
        <w:rPr>
          <w:rFonts w:ascii="Times New Roman" w:hAnsi="Times New Roman" w:eastAsia="Times New Roman"/>
          <w:strike w:val="false"/>
          <w:color w:val="080811"/>
          <w:spacing w:val="-2"/>
          <w:w w:val="100"/>
          <w:sz w:val="24"/>
          <w:vertAlign w:val="baseline"/>
          <w:lang w:val="en-US"/>
        </w:rPr>
      </w:pPr>
      <w:r>
        <w:rPr>
          <w:rFonts w:ascii="Times New Roman" w:hAnsi="Times New Roman" w:eastAsia="Times New Roman"/>
          <w:strike w:val="false"/>
          <w:color w:val="080811"/>
          <w:spacing w:val="-2"/>
          <w:w w:val="100"/>
          <w:sz w:val="24"/>
          <w:vertAlign w:val="baseline"/>
          <w:lang w:val="en-US"/>
        </w:rPr>
        <w:t xml:space="preserve">Other relevant works that interconnect philosophical content and/or meth</w:t>
        <w:softHyphen/>
      </w:r>
      <w:r>
        <w:rPr>
          <w:rFonts w:ascii="Times New Roman" w:hAnsi="Times New Roman" w:eastAsia="Times New Roman"/>
          <w:strike w:val="false"/>
          <w:color w:val="080811"/>
          <w:spacing w:val="-2"/>
          <w:w w:val="100"/>
          <w:sz w:val="24"/>
          <w:vertAlign w:val="baseline"/>
          <w:lang w:val="en-US"/>
        </w:rPr>
        <w:t xml:space="preserve">odology and important concrete political questions are roughly of two kinds, those that remain embedded in the worldview created by Western political rhetoric and those that examine political behavior from a perspective that transcends rationalized inbred thinking. Among the former are analyses of the meaning and morality of terrorism, </w:t>
      </w:r>
      <w:r>
        <w:rPr>
          <w:rFonts w:ascii="Times New Roman" w:hAnsi="Times New Roman" w:eastAsia="Times New Roman"/>
          <w:i w:val="true"/>
          <w:strike w:val="false"/>
          <w:color w:val="080811"/>
          <w:spacing w:val="-2"/>
          <w:w w:val="100"/>
          <w:sz w:val="24"/>
          <w:vertAlign w:val="baseline"/>
          <w:lang w:val="en-US"/>
        </w:rPr>
        <w:t xml:space="preserve">e.g., Terrorism and International J</w:t>
      </w:r>
      <w:r>
        <w:rPr>
          <w:rFonts w:ascii="Times New Roman" w:hAnsi="Times New Roman" w:eastAsia="Times New Roman"/>
          <w:i w:val="true"/>
          <w:strike w:val="false"/>
          <w:color w:val="080811"/>
          <w:spacing w:val="-2"/>
          <w:w w:val="100"/>
          <w:sz w:val="24"/>
          <w:vertAlign w:val="subscript"/>
          <w:lang w:val="en-US"/>
        </w:rPr>
        <w:t xml:space="preserve">us</w:t>
      </w:r>
      <w:r>
        <w:rPr>
          <w:rFonts w:ascii="Times New Roman" w:hAnsi="Times New Roman" w:eastAsia="Times New Roman"/>
          <w:i w:val="true"/>
          <w:strike w:val="false"/>
          <w:color w:val="080811"/>
          <w:spacing w:val="-2"/>
          <w:w w:val="100"/>
          <w:sz w:val="24"/>
          <w:vertAlign w:val="baseline"/>
          <w:lang w:val="en-US"/>
        </w:rPr>
        <w:t xml:space="preserve">ti</w:t>
      </w:r>
      <w:r>
        <w:rPr>
          <w:rFonts w:ascii="Times New Roman" w:hAnsi="Times New Roman" w:eastAsia="Times New Roman"/>
          <w:i w:val="true"/>
          <w:strike w:val="false"/>
          <w:color w:val="080811"/>
          <w:spacing w:val="-2"/>
          <w:w w:val="100"/>
          <w:sz w:val="24"/>
          <w:vertAlign w:val="subscript"/>
          <w:lang w:val="en-US"/>
        </w:rPr>
        <w:t xml:space="preserve">ce</w:t>
      </w:r>
      <w:r>
        <w:rPr>
          <w:rFonts w:ascii="Times New Roman" w:hAnsi="Times New Roman" w:eastAsia="Times New Roman"/>
          <w:i w:val="true"/>
          <w:strike w:val="false"/>
          <w:color w:val="080811"/>
          <w:spacing w:val="-2"/>
          <w:w w:val="100"/>
          <w:sz w:val="24"/>
          <w:vertAlign w:val="baseline"/>
          <w:lang w:val="en-US"/>
        </w:rPr>
        <w:t xml:space="preserve">*, </w:t>
      </w:r>
      <w:r>
        <w:rPr>
          <w:rFonts w:ascii="Times New Roman" w:hAnsi="Times New Roman" w:eastAsia="Times New Roman"/>
          <w:strike w:val="false"/>
          <w:color w:val="080811"/>
          <w:spacing w:val="-2"/>
          <w:w w:val="100"/>
          <w:sz w:val="24"/>
          <w:vertAlign w:val="baseline"/>
          <w:lang w:val="en-US"/>
        </w:rPr>
        <w:t xml:space="preserve">ed. James P. Sterba (Oxford: Oxford University Press, 2003), and </w:t>
      </w:r>
      <w:r>
        <w:rPr>
          <w:rFonts w:ascii="Times New Roman" w:hAnsi="Times New Roman" w:eastAsia="Times New Roman"/>
          <w:b w:val="true"/>
          <w:strike w:val="false"/>
          <w:color w:val="080811"/>
          <w:spacing w:val="-2"/>
          <w:w w:val="100"/>
          <w:sz w:val="20"/>
          <w:vertAlign w:val="baseline"/>
          <w:lang w:val="en-US"/>
        </w:rPr>
        <w:t xml:space="preserve">J. </w:t>
      </w:r>
      <w:r>
        <w:rPr>
          <w:rFonts w:ascii="Times New Roman" w:hAnsi="Times New Roman" w:eastAsia="Times New Roman"/>
          <w:strike w:val="false"/>
          <w:color w:val="080811"/>
          <w:spacing w:val="-2"/>
          <w:w w:val="100"/>
          <w:sz w:val="24"/>
          <w:vertAlign w:val="baseline"/>
          <w:lang w:val="en-US"/>
        </w:rPr>
        <w:t xml:space="preserve">Angelo Corlett's </w:t>
      </w:r>
      <w:r>
        <w:rPr>
          <w:rFonts w:ascii="Times New Roman" w:hAnsi="Times New Roman" w:eastAsia="Times New Roman"/>
          <w:i w:val="true"/>
          <w:strike w:val="false"/>
          <w:color w:val="080811"/>
          <w:spacing w:val="-2"/>
          <w:w w:val="100"/>
          <w:sz w:val="24"/>
          <w:vertAlign w:val="baseline"/>
          <w:lang w:val="en-US"/>
        </w:rPr>
        <w:t xml:space="preserve">Terrorism: A Philosophical Analysis </w:t>
      </w:r>
      <w:r>
        <w:rPr>
          <w:rFonts w:ascii="Times New Roman" w:hAnsi="Times New Roman" w:eastAsia="Times New Roman"/>
          <w:strike w:val="false"/>
          <w:color w:val="080811"/>
          <w:spacing w:val="-2"/>
          <w:w w:val="100"/>
          <w:sz w:val="24"/>
          <w:vertAlign w:val="baseline"/>
          <w:lang w:val="en-US"/>
        </w:rPr>
        <w:t xml:space="preserve">(Boston: Kluwer, 2003) or of a violence-prone Western political actor, </w:t>
      </w:r>
      <w:r>
        <w:rPr>
          <w:rFonts w:ascii="Times New Roman" w:hAnsi="Times New Roman" w:eastAsia="Times New Roman"/>
          <w:i w:val="true"/>
          <w:strike w:val="false"/>
          <w:color w:val="080811"/>
          <w:spacing w:val="-2"/>
          <w:w w:val="100"/>
          <w:sz w:val="24"/>
          <w:vertAlign w:val="baseline"/>
          <w:lang w:val="en-US"/>
        </w:rPr>
        <w:t xml:space="preserve">e.g., </w:t>
      </w:r>
      <w:r>
        <w:rPr>
          <w:rFonts w:ascii="Times New Roman" w:hAnsi="Times New Roman" w:eastAsia="Times New Roman"/>
          <w:strike w:val="false"/>
          <w:color w:val="080811"/>
          <w:spacing w:val="-2"/>
          <w:w w:val="100"/>
          <w:sz w:val="24"/>
          <w:vertAlign w:val="baseline"/>
          <w:lang w:val="en-US"/>
        </w:rPr>
        <w:t xml:space="preserve">Peter Singer's </w:t>
      </w:r>
      <w:r>
        <w:rPr>
          <w:rFonts w:ascii="Times New Roman" w:hAnsi="Times New Roman" w:eastAsia="Times New Roman"/>
          <w:i w:val="true"/>
          <w:strike w:val="false"/>
          <w:color w:val="080811"/>
          <w:spacing w:val="-2"/>
          <w:w w:val="100"/>
          <w:sz w:val="24"/>
          <w:vertAlign w:val="baseline"/>
          <w:lang w:val="en-US"/>
        </w:rPr>
        <w:t xml:space="preserve">The President of Good and Evil* </w:t>
      </w:r>
      <w:r>
        <w:rPr>
          <w:rFonts w:ascii="Times New Roman" w:hAnsi="Times New Roman" w:eastAsia="Times New Roman"/>
          <w:strike w:val="false"/>
          <w:color w:val="080811"/>
          <w:spacing w:val="-2"/>
          <w:w w:val="100"/>
          <w:sz w:val="24"/>
          <w:vertAlign w:val="baseline"/>
          <w:lang w:val="en-US"/>
        </w:rPr>
        <w:t xml:space="preserve">(Harmondsworth: Penguin, 2004). Among the latter are works that analyze and assess political behavior from a supra-cultural perspec</w:t>
        <w:softHyphen/>
      </w:r>
      <w:r>
        <w:rPr>
          <w:rFonts w:ascii="Times New Roman" w:hAnsi="Times New Roman" w:eastAsia="Times New Roman"/>
          <w:strike w:val="false"/>
          <w:color w:val="080811"/>
          <w:spacing w:val="-2"/>
          <w:w w:val="100"/>
          <w:sz w:val="24"/>
          <w:vertAlign w:val="baseline"/>
          <w:lang w:val="en-US"/>
        </w:rPr>
        <w:t xml:space="preserve">tive, </w:t>
      </w:r>
      <w:r>
        <w:rPr>
          <w:rFonts w:ascii="Times New Roman" w:hAnsi="Times New Roman" w:eastAsia="Times New Roman"/>
          <w:i w:val="true"/>
          <w:strike w:val="false"/>
          <w:color w:val="080811"/>
          <w:spacing w:val="-2"/>
          <w:w w:val="100"/>
          <w:sz w:val="24"/>
          <w:vertAlign w:val="baseline"/>
          <w:lang w:val="en-US"/>
        </w:rPr>
        <w:t xml:space="preserve">e.g., </w:t>
      </w:r>
      <w:r>
        <w:rPr>
          <w:rFonts w:ascii="Times New Roman" w:hAnsi="Times New Roman" w:eastAsia="Times New Roman"/>
          <w:strike w:val="false"/>
          <w:color w:val="080811"/>
          <w:spacing w:val="-2"/>
          <w:w w:val="100"/>
          <w:sz w:val="24"/>
          <w:vertAlign w:val="baseline"/>
          <w:lang w:val="en-US"/>
        </w:rPr>
        <w:t xml:space="preserve">John Keane's </w:t>
      </w:r>
      <w:r>
        <w:rPr>
          <w:rFonts w:ascii="Times New Roman" w:hAnsi="Times New Roman" w:eastAsia="Times New Roman"/>
          <w:i w:val="true"/>
          <w:strike w:val="false"/>
          <w:color w:val="080811"/>
          <w:spacing w:val="-2"/>
          <w:w w:val="100"/>
          <w:sz w:val="24"/>
          <w:vertAlign w:val="baseline"/>
          <w:lang w:val="en-US"/>
        </w:rPr>
        <w:t xml:space="preserve">Violence and Democracy* </w:t>
      </w:r>
      <w:r>
        <w:rPr>
          <w:rFonts w:ascii="Times New Roman" w:hAnsi="Times New Roman" w:eastAsia="Times New Roman"/>
          <w:strike w:val="false"/>
          <w:color w:val="080811"/>
          <w:spacing w:val="-2"/>
          <w:w w:val="100"/>
          <w:sz w:val="24"/>
          <w:vertAlign w:val="baseline"/>
          <w:lang w:val="en-US"/>
        </w:rPr>
        <w:t xml:space="preserve">(Cambridge: Cambridge University Press, 2004) and a recent collection of essays entitled </w:t>
      </w:r>
      <w:r>
        <w:rPr>
          <w:rFonts w:ascii="Times New Roman" w:hAnsi="Times New Roman" w:eastAsia="Times New Roman"/>
          <w:i w:val="true"/>
          <w:strike w:val="false"/>
          <w:color w:val="080811"/>
          <w:spacing w:val="-2"/>
          <w:w w:val="100"/>
          <w:sz w:val="24"/>
          <w:vertAlign w:val="baseline"/>
          <w:lang w:val="en-US"/>
        </w:rPr>
        <w:t xml:space="preserve">Justice and Violence: Political Violence, Pacifism and Cultural Transformation, </w:t>
      </w:r>
      <w:r>
        <w:rPr>
          <w:rFonts w:ascii="Times New Roman" w:hAnsi="Times New Roman" w:eastAsia="Times New Roman"/>
          <w:strike w:val="false"/>
          <w:color w:val="080811"/>
          <w:spacing w:val="-2"/>
          <w:w w:val="100"/>
          <w:sz w:val="24"/>
          <w:vertAlign w:val="baseline"/>
          <w:lang w:val="en-US"/>
        </w:rPr>
        <w:t xml:space="preserve">ed. Allan Eickelmann, Eric Nelson, and Tom Lansford (Aldershot: Ashgate, 2005). (Asterisked titles are reviewed in </w:t>
      </w:r>
      <w:r>
        <w:rPr>
          <w:rFonts w:ascii="Times New Roman" w:hAnsi="Times New Roman" w:eastAsia="Times New Roman"/>
          <w:i w:val="true"/>
          <w:strike w:val="false"/>
          <w:color w:val="080811"/>
          <w:spacing w:val="-2"/>
          <w:w w:val="100"/>
          <w:sz w:val="24"/>
          <w:vertAlign w:val="baseline"/>
          <w:lang w:val="en-US"/>
        </w:rPr>
        <w:t xml:space="preserve">Teaching Philosophy </w:t>
      </w:r>
      <w:r>
        <w:rPr>
          <w:rFonts w:ascii="Times New Roman" w:hAnsi="Times New Roman" w:eastAsia="Times New Roman"/>
          <w:strike w:val="false"/>
          <w:color w:val="080811"/>
          <w:spacing w:val="-2"/>
          <w:w w:val="100"/>
          <w:sz w:val="24"/>
          <w:vertAlign w:val="baseline"/>
          <w:lang w:val="en-US"/>
        </w:rPr>
        <w:t xml:space="preserve">27:2 [June 2004]: 181-184; 27: 4 [December 2004]: 388-391; and 28:4 [December 2005]: 376-378, respectively.) This meta-parochial perspective calls to mind the Stoics, Leibniz on the Lisbon earthquake, and some of the German Ideal</w:t>
        <w:softHyphen/>
      </w:r>
      <w:r>
        <w:rPr>
          <w:rFonts w:ascii="Times New Roman" w:hAnsi="Times New Roman" w:eastAsia="Times New Roman"/>
          <w:strike w:val="false"/>
          <w:color w:val="080811"/>
          <w:spacing w:val="-2"/>
          <w:w w:val="100"/>
          <w:sz w:val="24"/>
          <w:vertAlign w:val="baseline"/>
          <w:lang w:val="en-US"/>
        </w:rPr>
        <w:t xml:space="preserve">ists on revolution as recounted in Andrew Fiala's </w:t>
      </w:r>
      <w:r>
        <w:rPr>
          <w:rFonts w:ascii="Times New Roman" w:hAnsi="Times New Roman" w:eastAsia="Times New Roman"/>
          <w:i w:val="true"/>
          <w:strike w:val="false"/>
          <w:color w:val="080811"/>
          <w:spacing w:val="-2"/>
          <w:w w:val="100"/>
          <w:sz w:val="24"/>
          <w:vertAlign w:val="baseline"/>
          <w:lang w:val="en-US"/>
        </w:rPr>
        <w:t xml:space="preserve">The Philosopher's Voice </w:t>
      </w:r>
      <w:r>
        <w:rPr>
          <w:rFonts w:ascii="Times New Roman" w:hAnsi="Times New Roman" w:eastAsia="Times New Roman"/>
          <w:strike w:val="false"/>
          <w:color w:val="080811"/>
          <w:spacing w:val="-2"/>
          <w:w w:val="100"/>
          <w:sz w:val="24"/>
          <w:vertAlign w:val="baseline"/>
          <w:lang w:val="en-US"/>
        </w:rPr>
        <w:t xml:space="preserve">(Albany: State University of New York Press, 2002). But for our times no philosophical work more successfully challenges parochial thinking about the justifiability of war than Jonathan Glover's already classic </w:t>
      </w:r>
      <w:r>
        <w:rPr>
          <w:rFonts w:ascii="Times New Roman" w:hAnsi="Times New Roman" w:eastAsia="Times New Roman"/>
          <w:i w:val="true"/>
          <w:strike w:val="false"/>
          <w:color w:val="080811"/>
          <w:spacing w:val="-2"/>
          <w:w w:val="100"/>
          <w:sz w:val="24"/>
          <w:vertAlign w:val="baseline"/>
          <w:lang w:val="en-US"/>
        </w:rPr>
        <w:t xml:space="preserve">Humanity: A Moral History of the Twentieth Century </w:t>
      </w:r>
      <w:r>
        <w:rPr>
          <w:rFonts w:ascii="Times New Roman" w:hAnsi="Times New Roman" w:eastAsia="Times New Roman"/>
          <w:strike w:val="false"/>
          <w:color w:val="080811"/>
          <w:spacing w:val="-2"/>
          <w:w w:val="100"/>
          <w:sz w:val="24"/>
          <w:vertAlign w:val="baseline"/>
          <w:lang w:val="en-US"/>
        </w:rPr>
        <w:t xml:space="preserve">(New Haven, Conn., and London: Yale Nota Bene, 2001; orig. 1999).</w:t>
      </w:r>
    </w:p>
    <w:p>
      <w:pPr>
        <w:spacing w:before="229" w:after="0" w:line="235" w:lineRule="exact"/>
        <w:ind w:right="72" w:left="72" w:firstLine="0"/>
        <w:jc w:val="both"/>
        <w:textAlignment w:val="baseline"/>
        <w:rPr>
          <w:rFonts w:ascii="Times New Roman" w:hAnsi="Times New Roman" w:eastAsia="Times New Roman"/>
          <w:i w:val="true"/>
          <w:strike w:val="false"/>
          <w:color w:val="080811"/>
          <w:spacing w:val="0"/>
          <w:w w:val="100"/>
          <w:sz w:val="21"/>
          <w:vertAlign w:val="baseline"/>
          <w:lang w:val="en-US"/>
        </w:rPr>
      </w:pPr>
      <w:r>
        <w:rPr>
          <w:rFonts w:ascii="Times New Roman" w:hAnsi="Times New Roman" w:eastAsia="Times New Roman"/>
          <w:i w:val="true"/>
          <w:strike w:val="false"/>
          <w:color w:val="080811"/>
          <w:spacing w:val="0"/>
          <w:w w:val="100"/>
          <w:sz w:val="21"/>
          <w:vertAlign w:val="baseline"/>
          <w:lang w:val="en-US"/>
        </w:rPr>
        <w:t xml:space="preserve">Edmund F. Byrne, J.D., Ph.D., Emeritus Professor of Philosophy, Indiana University, Indianapolis IN 46202; USA, </w:t>
      </w:r>
      <w:hyperlink r:id="drId4">
        <w:r>
          <w:rPr>
            <w:rFonts w:ascii="Times New Roman" w:hAnsi="Times New Roman" w:eastAsia="Times New Roman"/>
            <w:i w:val="true"/>
            <w:strike w:val="false"/>
            <w:color w:val="0000FF"/>
            <w:spacing w:val="0"/>
            <w:w w:val="100"/>
            <w:sz w:val="21"/>
            <w:u w:val="single"/>
            <w:vertAlign w:val="baseline"/>
            <w:lang w:val="en-US"/>
          </w:rPr>
          <w:t xml:space="preserve">ebyrne@iupui.edu</w:t>
        </w:r>
      </w:hyperlink>
      <w:r>
        <w:rPr>
          <w:rFonts w:ascii="Times New Roman" w:hAnsi="Times New Roman" w:eastAsia="Times New Roman"/>
          <w:i w:val="true"/>
          <w:strike w:val="false"/>
          <w:color w:val="080811"/>
          <w:spacing w:val="0"/>
          <w:w w:val="100"/>
          <w:sz w:val="21"/>
          <w:vertAlign w:val="baseline"/>
          <w:lang w:val="en-US"/>
        </w:rPr>
      </w:r>
    </w:p>
    <w:sectPr>
      <w:type w:val="nextPage"/>
      <w:pgSz w:w="12125" w:h="15725" w:orient="portrait"/>
      <w:pgMar w:bottom="2649" w:top="1120" w:right="2179" w:left="2386" w:header="720" w:footer="720"/>
      <w:titlePg w:val="false"/>
      <w:textDirection w:val="lrTb"/>
    </w:sectPr>
  </w:body>
</w:document>
</file>

<file path=word/fontTable.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Times New Roman">
    <w:charset w:val="00"/>
    <w:pitch w:val="variable"/>
    <w:family w:val="roman"/>
    <w:panose1 w:val="02020603050405020304"/>
  </w:font>
</w:fonts>
</file>

<file path=word/settings.xml><?xml version="1.0" encoding="utf-8"?>
<w:setting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compat>
    <w:shapeLayoutLikeWW8/>
    <w:doNotUseHTMLParagraphAutoSpacing/>
    <w:applyBreakingRules/>
    <w:useFELayout/>
    <w:doNotUseIndentAsNumberingTabStop/>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docDefaults>
    <w:rPrDefault>
      <w:rPr>
        <w:rFonts w:ascii="Times New Roman" w:eastAsia="PMingLiU" w:hAnsi="Times New Roman" w:cs="Times New Roman"/>
        <w:sz w:val="22"/>
        <w:szCs w:val="22"/>
        <w:lang w:val="en-US" w:eastAsia="en-US" w:bidi="ar-SA"/>
      </w:rPr>
    </w:rPrDefault>
    <w:pPrDefault/>
  </w:docDefaults>
  <w:style/>
</w:styles>
</file>

<file path=word/_rels/document.xml.rels>&#65279;<?xml version="1.0" encoding="utf-8"?><Relationships xmlns="http://schemas.openxmlformats.org/package/2006/relationships"><Relationship Type="http://schemas.openxmlformats.org/officeDocument/2006/relationships/hyperlink" Target="mailto:lcassidy@ramapo.edu" TargetMode="External" Id="drId3" /><Relationship Type="http://schemas.openxmlformats.org/officeDocument/2006/relationships/hyperlink" Target="mailto:ebyrne@iupui.edu" TargetMode="External" Id="drId4" /><Relationship Type="http://schemas.openxmlformats.org/officeDocument/2006/relationships/settings" Target="settings.xml" Id="drId1" /><Relationship Type="http://schemas.openxmlformats.org/officeDocument/2006/relationships/styles" Target="styles.xml" Id="drId0" /><Relationship Type="http://schemas.openxmlformats.org/wordprocessingml/2006/fontTable" Target="fontTable.xml" Id="drId2" /></Relationships>
</file>